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d1e0a0e4eb8754cdced15ee35851974558c45"/>
    <w:p>
      <w:pPr>
        <w:pStyle w:val="Heading3"/>
      </w:pPr>
      <w:r>
        <w:t xml:space="preserve">Бобры в парке «Покровское-Стрешнево» начали выбираться из хаток</w:t>
      </w:r>
    </w:p>
    <w:p>
      <w:pPr>
        <w:pStyle w:val="FirstParagraph"/>
      </w:pPr>
      <w:r>
        <w:t xml:space="preserve">28.02.2023</w:t>
      </w:r>
    </w:p>
    <w:p>
      <w:pPr>
        <w:pStyle w:val="BodyText"/>
      </w:pPr>
      <w:r>
        <w:rPr>
          <w:iCs/>
          <w:i/>
          <w:bCs/>
          <w:b/>
        </w:rPr>
        <w:t xml:space="preserve">Хранители реки Хи</w:t>
      </w:r>
      <w:r>
        <w:rPr>
          <w:iCs/>
          <w:i/>
          <w:bCs/>
          <w:b/>
        </w:rPr>
        <w:t xml:space="preserve">мки в парке «Покровское-Стрешнево» почувствовали приход весны и начали все чаще показываться на глаза посетителям.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Стрешневские бобры активизировались — чуют скорую весну, несмотря на мороз, — рассказала жительница Маргарита, которой удалось снять на видео одну из трапез зубастого обитателя 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ее словам, бобер влез из образовавшейся полынь и направился в сторону оставленных лакомств. На этот раз животное перекусило не только яблоком, но и спелым экзотичным бананом.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«Мосприроды» объясняют повышенную активность бобров, в том числе и началом брачного периода.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Он начинается в феврале. Самые крупные грызуны в России занесены в Красную книгу Москвы под 3-й категорией редкости. Бобры не впадают в спячку. Питаясь сделанными осенью запасами, они с нетерпением ждут наступления весны, ведь впереди много работы. А пока проявлять свои инженерные таланты рано, у бобров есть время для любви. Эти моногамные грызуны приносят потомство всего один раз в год, причем беременность у самок длится более 3 месяцев, — рассказали специалисты.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http://voykovsky.mos.ru/press-centre/news/detail/11434134.html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1434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1434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2025-06-29T11:31:49Z</dcterms:created>
  <dcterms:modified xsi:type="dcterms:W3CDTF">2025-06-29T11:31:49Z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