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9a651c1ea07fb1d1f7d04329eca5e543e4a07"/>
    <w:p>
      <w:pPr>
        <w:pStyle w:val="Heading3"/>
      </w:pPr>
      <w:r>
        <w:t xml:space="preserve">На дорогах Войковского внедрят систему «умные перекрестки»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В районе Войковский на некоторых участках появятся умные перекрестки. На сегодняшний день на нижеперечисленных территориях района планируются строительно-монтажные работы к внедрению системы умных перекрестов. Об этом сообщили в пресс-службе Центра организации дорожного движения.</w:t>
      </w:r>
    </w:p>
    <w:p>
      <w:pPr>
        <w:pStyle w:val="BodyText"/>
      </w:pPr>
      <w:r>
        <w:t xml:space="preserve">Умные перекрестки появятся на следующих участках: Кронштадтский бульвар, 33 — Нарвская, 23 — Смольная, 2; Нарвская, 12 — Головинское шоссе, 12 — Михалковская, 65 — Выборгская, 24; Адмирала Макарова, 23 к.1; Адмирала Макарова, 29, 27, 6 — Выборгская, 10 и 3; Адмирала Макарова, 2.</w:t>
      </w:r>
    </w:p>
    <w:p>
      <w:pPr>
        <w:pStyle w:val="BodyText"/>
      </w:pPr>
      <w:r>
        <w:t xml:space="preserve">Напомним, система «Умного перекрестка» включает в себя несколько компонентов: обнаружение транспорта, управление светофорами в адаптивном режиме с приоритетом движения городского транспорта и интеграция всех объектов в интеллектуальную транспортную систему.</w:t>
      </w:r>
    </w:p>
    <w:p>
      <w:pPr>
        <w:pStyle w:val="BodyText"/>
      </w:pPr>
      <w:r>
        <w:t xml:space="preserve">Благодаря этой системе наземный общественный транспорт быстрее проезжает перекресток, пешеходы будут меньше ожидать зеленого сигнала светофора, а сам светофор подстраивается под движение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http://voykovsky.mos.ru/press-centre/news/detail/9345724.html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345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345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2025-02-15T16:09:30Z</dcterms:created>
  <dcterms:modified xsi:type="dcterms:W3CDTF">2025-02-15T16:09:30Z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